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76"/>
        <w:jc w:val="center"/>
        <w:rPr/>
      </w:pPr>
      <w:r>
        <w:rPr>
          <w:rStyle w:val="Nfaseforte"/>
          <w:rFonts w:ascii="Liberation Serif" w:hAnsi="Liberation Serif"/>
          <w:sz w:val="24"/>
          <w:szCs w:val="24"/>
        </w:rPr>
        <w:t>ANEXO II</w:t>
      </w:r>
    </w:p>
    <w:p>
      <w:pPr>
        <w:pStyle w:val="Corpodotexto"/>
        <w:spacing w:lineRule="auto" w:line="276"/>
        <w:jc w:val="center"/>
        <w:rPr/>
      </w:pPr>
      <w:r>
        <w:rPr>
          <w:rStyle w:val="Nfaseforte"/>
          <w:rFonts w:ascii="Liberation Serif" w:hAnsi="Liberation Serif"/>
          <w:sz w:val="24"/>
          <w:szCs w:val="24"/>
        </w:rPr>
        <w:t>TABELA DE PONTUAÇÃO</w:t>
      </w:r>
    </w:p>
    <w:tbl>
      <w:tblPr>
        <w:tblW w:w="9645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45"/>
        <w:gridCol w:w="5100"/>
        <w:gridCol w:w="1650"/>
        <w:gridCol w:w="1650"/>
      </w:tblGrid>
      <w:tr>
        <w:trPr>
          <w:trHeight w:val="397" w:hRule="atLeast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>ITEM/ SUBITEM</w:t>
            </w:r>
          </w:p>
        </w:tc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>DESCRIÇÃO, CONFORME ANEXO III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>PONTUAÇÃO REQUERIDA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>PONTUAÇÃO CONCEDIDA</w:t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Nível de qualificação desejada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Localização do programa de pós-graduação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Disciplinas já concluídas no curso de pós-graduação cujo afastamento está sendo pleiteado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Curso(s) concluído(s) de pós-graduação Lato Sensu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Cursou pós-graduação </w:t>
            </w:r>
            <w:r>
              <w:rPr>
                <w:rStyle w:val="Nfase"/>
                <w:rFonts w:ascii="Liberation Serif" w:hAnsi="Liberation Serif"/>
                <w:sz w:val="24"/>
                <w:szCs w:val="24"/>
              </w:rPr>
              <w:t xml:space="preserve">Stricto Sensu </w:t>
            </w:r>
            <w:r>
              <w:rPr>
                <w:rFonts w:ascii="Liberation Serif" w:hAnsi="Liberation Serif"/>
                <w:sz w:val="24"/>
                <w:szCs w:val="24"/>
              </w:rPr>
              <w:t>sem afastamento integral (previsto na Resolução nº 11/2011), enquanto estava em exercício no Câmpus Cidade de Goiás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Tempo de serviço no Câmpus Cidade de Goiás do IFG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6.2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Tempo de serviço fora do Câmpus Cidade de Goiás (na Reitoria ou outros câmpus) do IFG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6.3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Tempo de serviço na Rede Federal de Educação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7.1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Ocupação de cargo de Direção ou Função Gratificada no Câmpus Cidade de Goiás do IFG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7.2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Ocupação de cargo de Direção ou Função Gratificada em substituição ao titular do cargo no Câmpus Cidade de Goiás do IFG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8.1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Participação em Conselhos (Ex.: CONSUP, CONCAMPUS, CONEPEX)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8.2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Participação em Comissões Permanentes e Comitês (Ex.: CPA, CIS, CPPD, Comissão de Ética, CPPIR)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8.3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Participação em Comissões temporárias, Núcleos, Grupos de Trabalho nos últimos cinco anos (Não será considerada organização de eventos institucionais neste subitem)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8.4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Fiscalização de contratos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8.5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Participação na organização/execução de eventos institucionais nos últimos 5 anos. (Os eventos considerados neste subitem serão aqueles em que o IFG está como organizador ou instituição parceira)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Participação em atividades de ensino, pesquisa e/ou extensão realizadas no Câmpus Cidade de Goiás ou em instituições parceiras, nos últimos 5 anos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3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jc w:val="center"/>
              <w:rPr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>PONTUAÇÃO TOTAL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76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Corpodotexto"/>
        <w:spacing w:lineRule="auto" w:line="276" w:before="0" w:after="140"/>
        <w:rPr>
          <w:rFonts w:ascii="Calibri" w:hAnsi="Calibri"/>
          <w:sz w:val="20"/>
        </w:rPr>
      </w:pPr>
      <w:r>
        <w:rPr>
          <w:rFonts w:ascii="Liberation Serif" w:hAnsi="Liberation Serif"/>
          <w:sz w:val="20"/>
          <w:szCs w:val="20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LibreOffice/6.2.8.2$Windows_X86_64 LibreOffice_project/f82ddfca21ebc1e222a662a32b25c0c9d20169ee</Application>
  <Pages>1</Pages>
  <Words>245</Words>
  <Characters>1374</Characters>
  <CharactersWithSpaces>1581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2023-06-29T10:56:38Z</dcterms:created>
  <dc:creator/>
  <dc:description/>
  <dc:language>pt-BR</dc:language>
  <cp:lastModifiedBy/>
  <dcterms:modified xsi:type="dcterms:W3CDTF">2023-06-29T11:06:10Z</dcterms:modified>
  <cp:revision>1</cp:revision>
  <dc:subject/>
  <dc:title/>
</cp:coreProperties>
</file>